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30" w:rsidRDefault="00B00B30" w:rsidP="00B00B30">
      <w:pPr>
        <w:widowControl/>
        <w:suppressAutoHyphens w:val="0"/>
        <w:autoSpaceDN/>
        <w:textAlignment w:val="auto"/>
        <w:rPr>
          <w:rFonts w:ascii="PT Astra Serif" w:eastAsia="Times New Roman" w:hAnsi="PT Astra Serif"/>
          <w:b/>
          <w:kern w:val="0"/>
          <w:sz w:val="24"/>
          <w:szCs w:val="24"/>
        </w:rPr>
        <w:sectPr w:rsidR="00B00B30">
          <w:pgSz w:w="11906" w:h="16838"/>
          <w:pgMar w:top="851" w:right="1134" w:bottom="851" w:left="1134" w:header="720" w:footer="720" w:gutter="0"/>
          <w:cols w:space="720"/>
        </w:sectPr>
      </w:pPr>
      <w:r w:rsidRPr="00B00B30">
        <w:rPr>
          <w:rFonts w:ascii="PT Astra Serif" w:eastAsia="Times New Roman" w:hAnsi="PT Astra Serif"/>
          <w:b/>
          <w:noProof/>
          <w:kern w:val="0"/>
          <w:sz w:val="24"/>
          <w:szCs w:val="24"/>
        </w:rPr>
        <w:drawing>
          <wp:inline distT="0" distB="0" distL="0" distR="0">
            <wp:extent cx="6120130" cy="86507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06" w:rsidRPr="009C2E06" w:rsidRDefault="009C2E06" w:rsidP="009C2E06">
      <w:pPr>
        <w:widowControl/>
        <w:suppressAutoHyphens w:val="0"/>
        <w:autoSpaceDN/>
        <w:ind w:firstLine="6096"/>
        <w:textAlignment w:val="auto"/>
        <w:rPr>
          <w:rFonts w:ascii="PT Astra Serif" w:eastAsia="Times New Roman" w:hAnsi="PT Astra Serif"/>
          <w:b/>
          <w:kern w:val="0"/>
          <w:sz w:val="24"/>
          <w:szCs w:val="24"/>
        </w:rPr>
      </w:pPr>
      <w:r w:rsidRPr="009C2E06">
        <w:rPr>
          <w:rFonts w:ascii="PT Astra Serif" w:eastAsia="Times New Roman" w:hAnsi="PT Astra Serif"/>
          <w:b/>
          <w:kern w:val="0"/>
          <w:sz w:val="24"/>
          <w:szCs w:val="24"/>
        </w:rPr>
        <w:lastRenderedPageBreak/>
        <w:t>Приложение 1</w:t>
      </w:r>
      <w:r>
        <w:rPr>
          <w:rFonts w:ascii="PT Astra Serif" w:eastAsia="Times New Roman" w:hAnsi="PT Astra Serif"/>
          <w:b/>
          <w:kern w:val="0"/>
          <w:sz w:val="24"/>
          <w:szCs w:val="24"/>
        </w:rPr>
        <w:t>4</w:t>
      </w:r>
    </w:p>
    <w:p w:rsidR="009C2E06" w:rsidRPr="009C2E06" w:rsidRDefault="009C2E06" w:rsidP="009C2E06">
      <w:pPr>
        <w:widowControl/>
        <w:suppressAutoHyphens w:val="0"/>
        <w:autoSpaceDN/>
        <w:ind w:firstLine="6096"/>
        <w:textAlignment w:val="auto"/>
        <w:rPr>
          <w:rFonts w:ascii="PT Astra Serif" w:eastAsia="Times New Roman" w:hAnsi="PT Astra Serif"/>
          <w:b/>
          <w:kern w:val="0"/>
          <w:sz w:val="24"/>
          <w:szCs w:val="24"/>
        </w:rPr>
      </w:pPr>
      <w:r w:rsidRPr="009C2E06">
        <w:rPr>
          <w:rFonts w:ascii="PT Astra Serif" w:eastAsia="Times New Roman" w:hAnsi="PT Astra Serif"/>
          <w:b/>
          <w:kern w:val="0"/>
          <w:sz w:val="24"/>
          <w:szCs w:val="24"/>
        </w:rPr>
        <w:t>к приказу МАДОУ «Умка»</w:t>
      </w:r>
    </w:p>
    <w:p w:rsidR="009C2E06" w:rsidRPr="009C2E06" w:rsidRDefault="009C2E06" w:rsidP="009C2E06">
      <w:pPr>
        <w:widowControl/>
        <w:suppressAutoHyphens w:val="0"/>
        <w:autoSpaceDN/>
        <w:ind w:firstLine="6096"/>
        <w:textAlignment w:val="auto"/>
        <w:rPr>
          <w:rFonts w:ascii="PT Astra Serif" w:eastAsia="Times New Roman" w:hAnsi="PT Astra Serif"/>
          <w:b/>
          <w:kern w:val="0"/>
          <w:sz w:val="24"/>
          <w:szCs w:val="24"/>
        </w:rPr>
      </w:pPr>
      <w:r w:rsidRPr="009C2E06">
        <w:rPr>
          <w:rFonts w:ascii="PT Astra Serif" w:eastAsia="Times New Roman" w:hAnsi="PT Astra Serif"/>
          <w:b/>
          <w:kern w:val="0"/>
          <w:sz w:val="24"/>
          <w:szCs w:val="24"/>
        </w:rPr>
        <w:t>от 31. 08. 2020</w:t>
      </w:r>
    </w:p>
    <w:p w:rsidR="009C2E06" w:rsidRPr="009C2E06" w:rsidRDefault="009C2E06" w:rsidP="009C2E06">
      <w:pPr>
        <w:widowControl/>
        <w:suppressAutoHyphens w:val="0"/>
        <w:autoSpaceDN/>
        <w:ind w:firstLine="6096"/>
        <w:textAlignment w:val="auto"/>
        <w:rPr>
          <w:rFonts w:ascii="PT Astra Serif" w:eastAsia="Times New Roman" w:hAnsi="PT Astra Serif"/>
          <w:b/>
          <w:kern w:val="0"/>
          <w:sz w:val="24"/>
          <w:szCs w:val="24"/>
        </w:rPr>
      </w:pPr>
      <w:r w:rsidRPr="009C2E06">
        <w:rPr>
          <w:rFonts w:ascii="PT Astra Serif" w:eastAsia="Times New Roman" w:hAnsi="PT Astra Serif"/>
          <w:b/>
          <w:kern w:val="0"/>
          <w:sz w:val="24"/>
          <w:szCs w:val="24"/>
        </w:rPr>
        <w:t>№195/1-од</w:t>
      </w:r>
    </w:p>
    <w:p w:rsidR="009C2E06" w:rsidRPr="009C2E06" w:rsidRDefault="009C2E06" w:rsidP="009C2E06">
      <w:pPr>
        <w:widowControl/>
        <w:suppressAutoHyphens w:val="0"/>
        <w:autoSpaceDN/>
        <w:jc w:val="center"/>
        <w:textAlignment w:val="auto"/>
        <w:outlineLvl w:val="0"/>
        <w:rPr>
          <w:rFonts w:ascii="PT Astra Serif" w:eastAsia="Times New Roman" w:hAnsi="PT Astra Serif"/>
          <w:b/>
          <w:kern w:val="0"/>
          <w:sz w:val="24"/>
          <w:szCs w:val="24"/>
        </w:rPr>
      </w:pPr>
    </w:p>
    <w:p w:rsidR="009C2E06" w:rsidRPr="009C2E06" w:rsidRDefault="009C2E06" w:rsidP="009C2E06">
      <w:pPr>
        <w:widowControl/>
        <w:suppressAutoHyphens w:val="0"/>
        <w:autoSpaceDN/>
        <w:jc w:val="center"/>
        <w:textAlignment w:val="auto"/>
        <w:outlineLvl w:val="0"/>
        <w:rPr>
          <w:rFonts w:ascii="PT Astra Serif" w:eastAsia="Times New Roman" w:hAnsi="PT Astra Serif"/>
          <w:b/>
          <w:kern w:val="0"/>
          <w:sz w:val="24"/>
          <w:szCs w:val="24"/>
        </w:rPr>
      </w:pPr>
    </w:p>
    <w:p w:rsidR="009C2E06" w:rsidRPr="009C2E06" w:rsidRDefault="009C2E06" w:rsidP="009C2E06">
      <w:pPr>
        <w:widowControl/>
        <w:suppressAutoHyphens w:val="0"/>
        <w:autoSpaceDN/>
        <w:textAlignment w:val="auto"/>
        <w:rPr>
          <w:rFonts w:ascii="PT Astra Serif" w:eastAsia="Times New Roman" w:hAnsi="PT Astra Serif"/>
          <w:vanish/>
          <w:kern w:val="0"/>
          <w:sz w:val="22"/>
          <w:szCs w:val="22"/>
          <w:lang w:eastAsia="en-US"/>
        </w:rPr>
      </w:pPr>
    </w:p>
    <w:p w:rsidR="009C2E06" w:rsidRPr="009C2E06" w:rsidRDefault="009C2E06" w:rsidP="009C2E06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/>
          <w:b/>
          <w:kern w:val="0"/>
          <w:sz w:val="24"/>
          <w:szCs w:val="24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9C2E06" w:rsidRPr="009C2E06" w:rsidTr="009C2E06">
        <w:trPr>
          <w:jc w:val="center"/>
        </w:trPr>
        <w:tc>
          <w:tcPr>
            <w:tcW w:w="3773" w:type="dxa"/>
            <w:hideMark/>
          </w:tcPr>
          <w:p w:rsidR="009C2E06" w:rsidRPr="009C2E06" w:rsidRDefault="009C2E06" w:rsidP="009C2E06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line="276" w:lineRule="auto"/>
              <w:ind w:hanging="7"/>
              <w:textAlignment w:val="auto"/>
              <w:rPr>
                <w:rFonts w:ascii="PT Astra Serif" w:eastAsia="Times New Roman" w:hAnsi="PT Astra Serif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C2E06">
              <w:rPr>
                <w:rFonts w:ascii="PT Astra Serif" w:eastAsia="Times New Roman" w:hAnsi="PT Astra Serif"/>
                <w:b/>
                <w:bCs/>
                <w:kern w:val="0"/>
                <w:sz w:val="22"/>
                <w:szCs w:val="22"/>
                <w:lang w:eastAsia="en-US"/>
              </w:rPr>
              <w:t>Рассмотрено:</w:t>
            </w:r>
          </w:p>
          <w:p w:rsidR="009C2E06" w:rsidRPr="009C2E06" w:rsidRDefault="009C2E06" w:rsidP="009C2E06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line="276" w:lineRule="auto"/>
              <w:ind w:hanging="7"/>
              <w:textAlignment w:val="auto"/>
              <w:rPr>
                <w:rFonts w:ascii="PT Astra Serif" w:eastAsia="Times New Roman" w:hAnsi="PT Astra Serif"/>
                <w:bCs/>
                <w:kern w:val="0"/>
                <w:sz w:val="22"/>
                <w:szCs w:val="22"/>
                <w:lang w:eastAsia="en-US"/>
              </w:rPr>
            </w:pPr>
            <w:r w:rsidRPr="009C2E06">
              <w:rPr>
                <w:rFonts w:ascii="PT Astra Serif" w:eastAsia="Times New Roman" w:hAnsi="PT Astra Serif"/>
                <w:bCs/>
                <w:kern w:val="0"/>
                <w:sz w:val="22"/>
                <w:szCs w:val="22"/>
                <w:lang w:eastAsia="en-US"/>
              </w:rPr>
              <w:t xml:space="preserve">На заседании педагогического </w:t>
            </w:r>
          </w:p>
          <w:p w:rsidR="009C2E06" w:rsidRPr="009C2E06" w:rsidRDefault="009C2E06" w:rsidP="009C2E06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line="276" w:lineRule="auto"/>
              <w:ind w:hanging="7"/>
              <w:textAlignment w:val="auto"/>
              <w:rPr>
                <w:rFonts w:ascii="PT Astra Serif" w:eastAsia="Times New Roman" w:hAnsi="PT Astra Serif"/>
                <w:bCs/>
                <w:kern w:val="0"/>
                <w:sz w:val="22"/>
                <w:szCs w:val="22"/>
                <w:lang w:eastAsia="en-US"/>
              </w:rPr>
            </w:pPr>
            <w:r w:rsidRPr="009C2E06">
              <w:rPr>
                <w:rFonts w:ascii="PT Astra Serif" w:eastAsia="Times New Roman" w:hAnsi="PT Astra Serif"/>
                <w:bCs/>
                <w:kern w:val="0"/>
                <w:sz w:val="22"/>
                <w:szCs w:val="22"/>
                <w:lang w:eastAsia="en-US"/>
              </w:rPr>
              <w:t>Совета протокол №1</w:t>
            </w:r>
          </w:p>
          <w:p w:rsidR="009C2E06" w:rsidRPr="009C2E06" w:rsidRDefault="009C2E06" w:rsidP="009C2E06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line="276" w:lineRule="auto"/>
              <w:ind w:hanging="7"/>
              <w:textAlignment w:val="auto"/>
              <w:rPr>
                <w:rFonts w:ascii="PT Astra Serif" w:eastAsia="Times New Roman" w:hAnsi="PT Astra Serif"/>
                <w:bCs/>
                <w:kern w:val="0"/>
                <w:sz w:val="22"/>
                <w:szCs w:val="22"/>
                <w:lang w:eastAsia="en-US"/>
              </w:rPr>
            </w:pPr>
            <w:r w:rsidRPr="009C2E06">
              <w:rPr>
                <w:rFonts w:ascii="PT Astra Serif" w:eastAsia="Times New Roman" w:hAnsi="PT Astra Serif"/>
                <w:bCs/>
                <w:kern w:val="0"/>
                <w:sz w:val="22"/>
                <w:szCs w:val="22"/>
                <w:lang w:eastAsia="en-US"/>
              </w:rPr>
              <w:t>от 31.08.2020</w:t>
            </w:r>
          </w:p>
          <w:p w:rsidR="009C2E06" w:rsidRPr="009C2E06" w:rsidRDefault="009C2E06" w:rsidP="009C2E06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line="276" w:lineRule="auto"/>
              <w:ind w:hanging="7"/>
              <w:textAlignment w:val="auto"/>
              <w:rPr>
                <w:rFonts w:ascii="PT Astra Serif" w:eastAsia="Times New Roman" w:hAnsi="PT Astra Serif"/>
                <w:bCs/>
                <w:kern w:val="0"/>
                <w:sz w:val="22"/>
                <w:szCs w:val="22"/>
                <w:lang w:eastAsia="en-US"/>
              </w:rPr>
            </w:pPr>
            <w:r w:rsidRPr="009C2E06">
              <w:rPr>
                <w:rFonts w:ascii="PT Astra Serif" w:eastAsia="Times New Roman" w:hAnsi="PT Astra Serif"/>
                <w:bCs/>
                <w:kern w:val="0"/>
                <w:sz w:val="22"/>
                <w:szCs w:val="22"/>
                <w:lang w:eastAsia="en-US"/>
              </w:rPr>
              <w:t xml:space="preserve">Председатель педагогического </w:t>
            </w:r>
          </w:p>
          <w:p w:rsidR="009C2E06" w:rsidRPr="009C2E06" w:rsidRDefault="009C2E06" w:rsidP="009C2E06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line="276" w:lineRule="auto"/>
              <w:ind w:hanging="7"/>
              <w:textAlignment w:val="auto"/>
              <w:rPr>
                <w:rFonts w:ascii="PT Astra Serif" w:eastAsia="Times New Roman" w:hAnsi="PT Astra Serif"/>
                <w:bCs/>
                <w:kern w:val="0"/>
                <w:sz w:val="22"/>
                <w:szCs w:val="22"/>
                <w:lang w:eastAsia="en-US"/>
              </w:rPr>
            </w:pPr>
            <w:r w:rsidRPr="009C2E06">
              <w:rPr>
                <w:rFonts w:ascii="PT Astra Serif" w:eastAsia="Times New Roman" w:hAnsi="PT Astra Serif"/>
                <w:bCs/>
                <w:kern w:val="0"/>
                <w:sz w:val="22"/>
                <w:szCs w:val="22"/>
                <w:lang w:eastAsia="en-US"/>
              </w:rPr>
              <w:t>Совета</w:t>
            </w:r>
          </w:p>
          <w:p w:rsidR="009C2E06" w:rsidRPr="009C2E06" w:rsidRDefault="009C2E06" w:rsidP="009C2E06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textAlignment w:val="auto"/>
              <w:rPr>
                <w:rFonts w:ascii="PT Astra Serif" w:eastAsia="Times New Roman" w:hAnsi="PT Astra Serif"/>
                <w:b/>
                <w:bCs/>
                <w:sz w:val="22"/>
                <w:szCs w:val="22"/>
                <w:lang w:eastAsia="en-US"/>
              </w:rPr>
            </w:pPr>
            <w:r w:rsidRPr="009C2E06">
              <w:rPr>
                <w:rFonts w:ascii="PT Astra Serif" w:eastAsia="Times New Roman" w:hAnsi="PT Astra Serif"/>
                <w:bCs/>
                <w:kern w:val="0"/>
                <w:sz w:val="22"/>
                <w:szCs w:val="22"/>
                <w:lang w:eastAsia="en-US"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9C2E06" w:rsidRPr="009C2E06" w:rsidRDefault="009C2E06" w:rsidP="009C2E06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line="276" w:lineRule="auto"/>
              <w:ind w:hanging="7"/>
              <w:textAlignment w:val="auto"/>
              <w:rPr>
                <w:rFonts w:ascii="PT Astra Serif" w:eastAsia="Times New Roman" w:hAnsi="PT Astra Serif"/>
                <w:b/>
                <w:bCs/>
                <w:kern w:val="0"/>
                <w:sz w:val="22"/>
                <w:szCs w:val="22"/>
                <w:lang w:eastAsia="en-US"/>
              </w:rPr>
            </w:pPr>
            <w:r w:rsidRPr="009C2E06">
              <w:rPr>
                <w:rFonts w:ascii="PT Astra Serif" w:eastAsia="Times New Roman" w:hAnsi="PT Astra Serif"/>
                <w:b/>
                <w:bCs/>
                <w:kern w:val="0"/>
                <w:sz w:val="22"/>
                <w:szCs w:val="22"/>
                <w:lang w:eastAsia="en-US"/>
              </w:rPr>
              <w:t>Согласовано:</w:t>
            </w:r>
          </w:p>
          <w:p w:rsidR="009C2E06" w:rsidRPr="009C2E06" w:rsidRDefault="009C2E06" w:rsidP="009C2E06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line="276" w:lineRule="auto"/>
              <w:ind w:hanging="7"/>
              <w:textAlignment w:val="auto"/>
              <w:rPr>
                <w:rFonts w:ascii="PT Astra Serif" w:eastAsia="Times New Roman" w:hAnsi="PT Astra Serif"/>
                <w:bCs/>
                <w:kern w:val="0"/>
                <w:sz w:val="22"/>
                <w:szCs w:val="22"/>
                <w:lang w:eastAsia="en-US"/>
              </w:rPr>
            </w:pPr>
            <w:r w:rsidRPr="009C2E06">
              <w:rPr>
                <w:rFonts w:ascii="PT Astra Serif" w:eastAsia="Times New Roman" w:hAnsi="PT Astra Serif"/>
                <w:bCs/>
                <w:kern w:val="0"/>
                <w:sz w:val="22"/>
                <w:szCs w:val="22"/>
                <w:lang w:eastAsia="en-US"/>
              </w:rPr>
              <w:t xml:space="preserve">заместитель заведующего </w:t>
            </w:r>
          </w:p>
          <w:p w:rsidR="009C2E06" w:rsidRPr="009C2E06" w:rsidRDefault="009C2E06" w:rsidP="009C2E06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line="276" w:lineRule="auto"/>
              <w:ind w:hanging="7"/>
              <w:textAlignment w:val="auto"/>
              <w:rPr>
                <w:rFonts w:ascii="PT Astra Serif" w:eastAsia="Times New Roman" w:hAnsi="PT Astra Serif"/>
                <w:bCs/>
                <w:kern w:val="0"/>
                <w:sz w:val="22"/>
                <w:szCs w:val="22"/>
                <w:lang w:eastAsia="en-US"/>
              </w:rPr>
            </w:pPr>
            <w:r w:rsidRPr="009C2E06">
              <w:rPr>
                <w:rFonts w:ascii="PT Astra Serif" w:eastAsia="Times New Roman" w:hAnsi="PT Astra Serif"/>
                <w:bCs/>
                <w:kern w:val="0"/>
                <w:sz w:val="22"/>
                <w:szCs w:val="22"/>
                <w:lang w:eastAsia="en-US"/>
              </w:rPr>
              <w:t>МАДОУ «Умка»</w:t>
            </w:r>
          </w:p>
          <w:p w:rsidR="009C2E06" w:rsidRPr="009C2E06" w:rsidRDefault="009C2E06" w:rsidP="009C2E06">
            <w:pPr>
              <w:widowControl/>
              <w:tabs>
                <w:tab w:val="left" w:pos="7380"/>
              </w:tabs>
              <w:suppressAutoHyphens w:val="0"/>
              <w:autoSpaceDE w:val="0"/>
              <w:autoSpaceDN/>
              <w:adjustRightInd w:val="0"/>
              <w:spacing w:line="276" w:lineRule="auto"/>
              <w:ind w:hanging="7"/>
              <w:textAlignment w:val="auto"/>
              <w:rPr>
                <w:rFonts w:ascii="PT Astra Serif" w:eastAsia="Times New Roman" w:hAnsi="PT Astra Serif"/>
                <w:bCs/>
                <w:kern w:val="0"/>
                <w:sz w:val="22"/>
                <w:szCs w:val="22"/>
                <w:lang w:eastAsia="en-US"/>
              </w:rPr>
            </w:pPr>
            <w:r w:rsidRPr="009C2E06">
              <w:rPr>
                <w:rFonts w:ascii="PT Astra Serif" w:eastAsia="Times New Roman" w:hAnsi="PT Astra Serif"/>
                <w:bCs/>
                <w:kern w:val="0"/>
                <w:sz w:val="22"/>
                <w:szCs w:val="22"/>
                <w:lang w:eastAsia="en-US"/>
              </w:rPr>
              <w:t xml:space="preserve">Н.А. Новикова _________ </w:t>
            </w:r>
          </w:p>
          <w:p w:rsidR="009C2E06" w:rsidRPr="009C2E06" w:rsidRDefault="009C2E06" w:rsidP="009C2E06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textAlignment w:val="auto"/>
              <w:rPr>
                <w:rFonts w:ascii="PT Astra Serif" w:eastAsia="Times New Roman" w:hAnsi="PT Astra Serif"/>
                <w:bCs/>
                <w:sz w:val="22"/>
                <w:szCs w:val="22"/>
                <w:lang w:eastAsia="en-US"/>
              </w:rPr>
            </w:pPr>
            <w:r w:rsidRPr="009C2E06">
              <w:rPr>
                <w:rFonts w:ascii="PT Astra Serif" w:eastAsia="Times New Roman" w:hAnsi="PT Astra Serif"/>
                <w:bCs/>
                <w:kern w:val="0"/>
                <w:sz w:val="22"/>
                <w:szCs w:val="22"/>
                <w:lang w:eastAsia="en-US"/>
              </w:rPr>
              <w:t>от 31.08.2020</w:t>
            </w:r>
          </w:p>
        </w:tc>
        <w:tc>
          <w:tcPr>
            <w:tcW w:w="325" w:type="dxa"/>
          </w:tcPr>
          <w:p w:rsidR="009C2E06" w:rsidRPr="009C2E06" w:rsidRDefault="009C2E06" w:rsidP="009C2E06">
            <w:pPr>
              <w:tabs>
                <w:tab w:val="left" w:pos="7380"/>
              </w:tabs>
              <w:autoSpaceDE w:val="0"/>
              <w:adjustRightInd w:val="0"/>
              <w:spacing w:line="276" w:lineRule="auto"/>
              <w:ind w:hanging="7"/>
              <w:textAlignment w:val="auto"/>
              <w:rPr>
                <w:rFonts w:ascii="PT Astra Serif" w:eastAsia="Times New Roman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6" w:type="dxa"/>
            <w:hideMark/>
          </w:tcPr>
          <w:p w:rsidR="009C2E06" w:rsidRPr="009C2E06" w:rsidRDefault="009C2E06" w:rsidP="009C2E06">
            <w:pPr>
              <w:widowControl/>
              <w:suppressAutoHyphens w:val="0"/>
              <w:autoSpaceDN/>
              <w:textAlignment w:val="auto"/>
              <w:rPr>
                <w:rFonts w:ascii="PT Astra Serif" w:eastAsia="Times New Roman" w:hAnsi="PT Astra Serif"/>
                <w:bCs/>
                <w:sz w:val="22"/>
                <w:szCs w:val="22"/>
                <w:lang w:eastAsia="en-US"/>
              </w:rPr>
            </w:pPr>
          </w:p>
        </w:tc>
      </w:tr>
    </w:tbl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5E2716" w:rsidRDefault="002E17E3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32"/>
          <w:lang w:eastAsia="ru-RU"/>
        </w:rPr>
        <w:t>Рабочая программа</w:t>
      </w:r>
    </w:p>
    <w:p w:rsidR="005E2716" w:rsidRDefault="002E17E3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>по разделу «Формирование элементарных математических представлений»</w:t>
      </w:r>
    </w:p>
    <w:p w:rsidR="005E2716" w:rsidRDefault="002E17E3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>образовательной области «Познавательное развитие»</w:t>
      </w:r>
    </w:p>
    <w:p w:rsidR="005E2716" w:rsidRDefault="002E17E3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32"/>
          <w:lang w:eastAsia="ru-RU"/>
        </w:rPr>
        <w:t>для детей первой младшей группы</w:t>
      </w:r>
    </w:p>
    <w:p w:rsidR="005E2716" w:rsidRDefault="005E271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E2716" w:rsidRDefault="002E17E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</w:rPr>
        <w:t>1 непрерывная образовательная деятельность в неделю</w:t>
      </w:r>
    </w:p>
    <w:p w:rsidR="005E2716" w:rsidRDefault="002E17E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</w:rPr>
        <w:t xml:space="preserve"> (всего 36 непрерывных образовательных деятельностей в год)</w:t>
      </w:r>
    </w:p>
    <w:p w:rsidR="005E2716" w:rsidRDefault="005E271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E2716" w:rsidRDefault="002E17E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</w:rPr>
        <w:t>Составитель</w:t>
      </w:r>
      <w:r>
        <w:rPr>
          <w:rFonts w:ascii="Times New Roman" w:hAnsi="Times New Roman" w:cs="Times New Roman"/>
        </w:rPr>
        <w:t>:</w:t>
      </w:r>
    </w:p>
    <w:p w:rsidR="005E2716" w:rsidRDefault="002E17E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</w:rPr>
        <w:t>воспитатель</w:t>
      </w:r>
    </w:p>
    <w:p w:rsidR="005E2716" w:rsidRDefault="002E17E3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</w:rPr>
        <w:t>МАДОУ «Умка»</w:t>
      </w:r>
    </w:p>
    <w:p w:rsidR="005E2716" w:rsidRDefault="009C2E06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</w:rPr>
        <w:t>Клюшина Н.В.</w:t>
      </w: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5E2716" w:rsidRDefault="005E271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DD0A8E" w:rsidRDefault="00DD0A8E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5E2716" w:rsidRDefault="005E2716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5E2716" w:rsidRDefault="002E17E3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C2E0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-20</w:t>
      </w:r>
      <w:r w:rsidR="00FB714D">
        <w:rPr>
          <w:rFonts w:ascii="Times New Roman" w:hAnsi="Times New Roman" w:cs="Times New Roman"/>
        </w:rPr>
        <w:t>2</w:t>
      </w:r>
      <w:r w:rsidR="009C2E0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учебный год</w:t>
      </w:r>
    </w:p>
    <w:p w:rsidR="00805239" w:rsidRDefault="00805239">
      <w:pPr>
        <w:pStyle w:val="Standard"/>
        <w:spacing w:after="0" w:line="240" w:lineRule="auto"/>
        <w:jc w:val="center"/>
      </w:pPr>
    </w:p>
    <w:p w:rsidR="00BF0ADA" w:rsidRDefault="00BF0ADA">
      <w:pPr>
        <w:pStyle w:val="Standard"/>
        <w:spacing w:after="0" w:line="240" w:lineRule="auto"/>
        <w:jc w:val="center"/>
      </w:pPr>
    </w:p>
    <w:p w:rsidR="00BF0ADA" w:rsidRDefault="00BF0ADA">
      <w:pPr>
        <w:pStyle w:val="Standard"/>
        <w:spacing w:after="0" w:line="240" w:lineRule="auto"/>
        <w:jc w:val="center"/>
      </w:pPr>
    </w:p>
    <w:p w:rsidR="005E2716" w:rsidRDefault="002E17E3">
      <w:pPr>
        <w:pStyle w:val="a8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E2716" w:rsidRDefault="002E17E3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по разделу «Формирование элементарных математических представлений» образовательной области «Познавательное развитие» для детей первой младшей группы составлена на основе основной образовательной программы дошкольного образования программы МАДОУ «Умка».</w:t>
      </w:r>
    </w:p>
    <w:p w:rsidR="005E2716" w:rsidRDefault="002E17E3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рассчитана на проведение непрерывной образовательной деятельности (НОД) 3</w:t>
      </w:r>
      <w:r w:rsidR="009C2E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раз в год (1 раз в неделю), длительность проведения НОД – 8 минут, по подгруппам.</w:t>
      </w:r>
    </w:p>
    <w:p w:rsidR="005E2716" w:rsidRDefault="002E17E3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sz w:val="24"/>
          <w:szCs w:val="24"/>
        </w:rPr>
        <w:t>заключается в том, что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процесса для детей первой младшей группы.</w:t>
      </w:r>
    </w:p>
    <w:p w:rsidR="005E2716" w:rsidRDefault="002E17E3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Новизна</w:t>
      </w:r>
      <w:r>
        <w:rPr>
          <w:rFonts w:ascii="Times New Roman" w:hAnsi="Times New Roman" w:cs="Times New Roman"/>
          <w:sz w:val="24"/>
          <w:szCs w:val="24"/>
        </w:rPr>
        <w:t xml:space="preserve"> данной рабочей программы заключается в том, что освоение компонента «Формирование элементарных математических представлений» образовательной области «Познавательное развитие» строится с учетом использования игровых упражнений и игровых ситуаций, которые позволяют закрепить и развить представления о геометрических формах, размере, цвете.</w:t>
      </w:r>
    </w:p>
    <w:p w:rsidR="005E2716" w:rsidRDefault="002E17E3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  <w:r>
        <w:rPr>
          <w:rFonts w:ascii="Times New Roman" w:hAnsi="Times New Roman" w:cs="Times New Roman"/>
          <w:sz w:val="24"/>
          <w:szCs w:val="24"/>
        </w:rPr>
        <w:t>данной программы обусловлена тем, что она соответствует целям и задачам МАДОУ «УМКА».</w:t>
      </w:r>
    </w:p>
    <w:p w:rsidR="005E2716" w:rsidRDefault="002E17E3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5E2716" w:rsidRDefault="002E17E3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5E2716" w:rsidRDefault="002E17E3" w:rsidP="009F3DBD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716" w:rsidRDefault="002E17E3" w:rsidP="009F3DBD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взрослых и детей по реализации и освоению образовательной области «Познавательное развитие» осуществляется в двух основных моделях организации образовательного процесса - совместной деятельности взрослого и детей, и самостоятельной деятельности детей.</w:t>
      </w:r>
    </w:p>
    <w:p w:rsidR="005E2716" w:rsidRDefault="002E17E3" w:rsidP="009F3DBD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Решение образовательных задач осуществляется в виде: непрерывной образовательной деятельности (НОД), образовательной деятельности, осуществляемой в ходе режимных моментов и самостоятельной деятельности детей.</w:t>
      </w:r>
    </w:p>
    <w:p w:rsidR="005E2716" w:rsidRDefault="002E17E3">
      <w:pPr>
        <w:pStyle w:val="a8"/>
        <w:spacing w:line="360" w:lineRule="auto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Отличительные особенности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716" w:rsidRDefault="002E17E3">
      <w:pPr>
        <w:pStyle w:val="a8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с учетом интеграции образовательных областей:</w:t>
      </w:r>
    </w:p>
    <w:tbl>
      <w:tblPr>
        <w:tblW w:w="98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4"/>
        <w:gridCol w:w="2204"/>
      </w:tblGrid>
      <w:tr w:rsidR="005E2716">
        <w:trPr>
          <w:gridAfter w:val="1"/>
          <w:wAfter w:w="1418" w:type="dxa"/>
          <w:jc w:val="center"/>
        </w:trPr>
        <w:tc>
          <w:tcPr>
            <w:tcW w:w="4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интеграции образовательной области «Познавательное развитие»</w:t>
            </w:r>
          </w:p>
        </w:tc>
      </w:tr>
      <w:tr w:rsidR="005E2716">
        <w:trPr>
          <w:jc w:val="center"/>
        </w:trPr>
        <w:tc>
          <w:tcPr>
            <w:tcW w:w="6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</w:tr>
      <w:tr w:rsidR="005E2716">
        <w:trPr>
          <w:jc w:val="center"/>
        </w:trPr>
        <w:tc>
          <w:tcPr>
            <w:tcW w:w="6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«Социально-коммуникативное развитие» - происходит через развитие общения и взаимодействия ребенка с взрослым и сверстниками в дидактических играх.</w:t>
            </w:r>
          </w:p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«Речевое развитие» – через обогащение активного словаря.</w:t>
            </w:r>
          </w:p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«Художественно-эстетическое развитие» – развитие сенсорного восприятия.</w:t>
            </w:r>
          </w:p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«Физическое развитие» – через развитие мелкой моторики обеих рук.</w:t>
            </w:r>
          </w:p>
        </w:tc>
      </w:tr>
    </w:tbl>
    <w:p w:rsidR="005E2716" w:rsidRDefault="005E271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716" w:rsidRDefault="002E17E3">
      <w:pPr>
        <w:pStyle w:val="a8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Сопутствующие формы работы при организации образовательного процесса.</w:t>
      </w:r>
    </w:p>
    <w:tbl>
      <w:tblPr>
        <w:tblW w:w="98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1"/>
        <w:gridCol w:w="5138"/>
        <w:gridCol w:w="2270"/>
      </w:tblGrid>
      <w:tr w:rsidR="005E2716">
        <w:trPr>
          <w:jc w:val="center"/>
        </w:trPr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5E2716">
        <w:trPr>
          <w:jc w:val="center"/>
        </w:trPr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5E2716">
        <w:trPr>
          <w:jc w:val="center"/>
        </w:trPr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наблюдения, рассматривание иллюстраций, экспериментирование, чтение художественной литературы.</w:t>
            </w:r>
          </w:p>
          <w:p w:rsidR="005E2716" w:rsidRDefault="005E271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индивидуальные,</w:t>
            </w:r>
          </w:p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-подгрупповые</w:t>
            </w:r>
          </w:p>
        </w:tc>
      </w:tr>
    </w:tbl>
    <w:p w:rsidR="005E2716" w:rsidRDefault="002E17E3">
      <w:pPr>
        <w:pStyle w:val="a8"/>
        <w:spacing w:line="360" w:lineRule="auto"/>
        <w:ind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5E2716" w:rsidRPr="00B21E50" w:rsidRDefault="002E17E3">
      <w:pPr>
        <w:pStyle w:val="1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</w:t>
      </w:r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5E2716" w:rsidRPr="00B21E50" w:rsidRDefault="002E17E3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5E2716" w:rsidRDefault="002E17E3">
      <w:pPr>
        <w:pStyle w:val="a8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Содержание рабочей программы.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3"/>
        <w:gridCol w:w="6915"/>
      </w:tblGrid>
      <w:tr w:rsidR="005E2716">
        <w:trPr>
          <w:jc w:val="center"/>
        </w:trPr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Задачи</w:t>
            </w:r>
          </w:p>
        </w:tc>
        <w:tc>
          <w:tcPr>
            <w:tcW w:w="6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5E2716">
        <w:trPr>
          <w:trHeight w:val="699"/>
          <w:jc w:val="center"/>
        </w:trPr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Привлекать детей к формированию групп однородных предметов. Формировать умение различать количество предметов: много - один (один - много).</w:t>
            </w:r>
          </w:p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внимание детей к предметам контрастных размеров и их обозначению в речи (большой дом - маленький домик, большая матрешка - маленькая матрешка, большие мячи - маленькие мячи и т.д.)</w:t>
            </w:r>
          </w:p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различать предметы по форме и называть их (кубик, кирпичик, шар).</w:t>
            </w:r>
          </w:p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накапливать у детей опыт практического освоения окружающего пространства (помещений группы и участка детского сада).</w:t>
            </w:r>
          </w:p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опыт ориентировки в частях собственного тела (голова, лицо, руки, ноги, спина).</w:t>
            </w:r>
          </w:p>
        </w:tc>
      </w:tr>
    </w:tbl>
    <w:p w:rsidR="005E2716" w:rsidRDefault="005E2716">
      <w:pPr>
        <w:pStyle w:val="4"/>
        <w:spacing w:after="0" w:line="360" w:lineRule="auto"/>
        <w:jc w:val="center"/>
      </w:pPr>
    </w:p>
    <w:p w:rsidR="005E2716" w:rsidRDefault="002E17E3">
      <w:pPr>
        <w:pStyle w:val="a8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1759"/>
        <w:gridCol w:w="1740"/>
        <w:gridCol w:w="3632"/>
        <w:gridCol w:w="2008"/>
      </w:tblGrid>
      <w:tr w:rsidR="005E2716">
        <w:trPr>
          <w:trHeight w:val="699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НОД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НОД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5E2716">
        <w:trPr>
          <w:trHeight w:val="502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15,16,17,18,19,20, 21,22,23,24,25, 26, 27,31,32,33,35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E2716">
        <w:trPr>
          <w:trHeight w:val="355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10,11,12,13,14,18, 19,25,26,27,28,29, 34,35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2716">
        <w:trPr>
          <w:trHeight w:val="237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5,6,7,8,9,21,22,25, 26,27,28,36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2716">
        <w:trPr>
          <w:trHeight w:val="441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1,2,28,30,31,32,36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>
            <w:pPr>
              <w:pStyle w:val="a8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E2716" w:rsidRDefault="005E2716">
      <w:pPr>
        <w:pStyle w:val="4"/>
        <w:spacing w:after="0" w:line="360" w:lineRule="auto"/>
        <w:jc w:val="center"/>
      </w:pPr>
    </w:p>
    <w:p w:rsidR="009F3DBD" w:rsidRDefault="009F3DBD">
      <w:pPr>
        <w:pStyle w:val="4"/>
        <w:spacing w:after="0" w:line="360" w:lineRule="auto"/>
        <w:jc w:val="center"/>
      </w:pPr>
      <w:r>
        <w:t>Педагогический мониторинг</w:t>
      </w:r>
    </w:p>
    <w:p w:rsidR="009F3DBD" w:rsidRDefault="009F3DBD">
      <w:pPr>
        <w:pStyle w:val="4"/>
        <w:spacing w:after="0" w:line="360" w:lineRule="auto"/>
        <w:jc w:val="center"/>
      </w:pPr>
      <w:r>
        <w:t xml:space="preserve">Педагогическая диагностика проводится </w:t>
      </w:r>
    </w:p>
    <w:p w:rsidR="005E2716" w:rsidRPr="009F3DBD" w:rsidRDefault="002E17E3">
      <w:pPr>
        <w:pStyle w:val="4"/>
        <w:spacing w:after="0" w:line="360" w:lineRule="auto"/>
        <w:jc w:val="center"/>
        <w:rPr>
          <w:sz w:val="24"/>
          <w:szCs w:val="24"/>
        </w:rPr>
      </w:pPr>
      <w:r w:rsidRPr="009F3DBD">
        <w:rPr>
          <w:rStyle w:val="10"/>
          <w:b/>
          <w:sz w:val="24"/>
          <w:szCs w:val="24"/>
        </w:rPr>
        <w:t>Педагогический мониторинг.</w:t>
      </w:r>
    </w:p>
    <w:p w:rsidR="009F3DBD" w:rsidRDefault="002E17E3">
      <w:pPr>
        <w:pStyle w:val="4"/>
        <w:spacing w:after="0" w:line="360" w:lineRule="auto"/>
        <w:ind w:firstLine="709"/>
        <w:jc w:val="both"/>
        <w:rPr>
          <w:rStyle w:val="10"/>
          <w:sz w:val="24"/>
          <w:szCs w:val="24"/>
        </w:rPr>
      </w:pPr>
      <w:r w:rsidRPr="009F3DBD">
        <w:rPr>
          <w:rStyle w:val="10"/>
          <w:sz w:val="24"/>
          <w:szCs w:val="24"/>
        </w:rPr>
        <w:lastRenderedPageBreak/>
        <w:t>Педагогическая диагностика во всех возрастных группах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 М</w:t>
      </w:r>
    </w:p>
    <w:p w:rsidR="005E2716" w:rsidRDefault="002E17E3">
      <w:pPr>
        <w:pStyle w:val="4"/>
        <w:spacing w:after="0" w:line="360" w:lineRule="auto"/>
        <w:ind w:firstLine="709"/>
        <w:jc w:val="both"/>
      </w:pPr>
      <w:r w:rsidRPr="009F3DBD">
        <w:rPr>
          <w:sz w:val="24"/>
          <w:szCs w:val="24"/>
        </w:rPr>
        <w:t>ониторинг</w:t>
      </w:r>
      <w:r>
        <w:rPr>
          <w:sz w:val="24"/>
          <w:szCs w:val="24"/>
        </w:rPr>
        <w:t xml:space="preserve">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5E2716" w:rsidRDefault="002E17E3">
      <w:pPr>
        <w:pStyle w:val="4"/>
        <w:spacing w:after="0" w:line="360" w:lineRule="auto"/>
        <w:ind w:firstLine="709"/>
        <w:jc w:val="both"/>
      </w:pPr>
      <w:r>
        <w:rPr>
          <w:rStyle w:val="10"/>
          <w:rFonts w:cs="F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5E2716" w:rsidRDefault="002E17E3">
      <w:pPr>
        <w:pStyle w:val="4"/>
        <w:spacing w:after="0" w:line="360" w:lineRule="auto"/>
        <w:ind w:firstLine="709"/>
        <w:jc w:val="both"/>
      </w:pPr>
      <w:r>
        <w:rPr>
          <w:rStyle w:val="10"/>
          <w:rFonts w:cs="F"/>
          <w:sz w:val="24"/>
          <w:szCs w:val="24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</w:t>
      </w:r>
    </w:p>
    <w:p w:rsidR="005E2716" w:rsidRDefault="002E17E3">
      <w:pPr>
        <w:pStyle w:val="Standard"/>
        <w:spacing w:after="0" w:line="360" w:lineRule="auto"/>
        <w:ind w:firstLine="709"/>
        <w:jc w:val="both"/>
      </w:pPr>
      <w:r>
        <w:rPr>
          <w:rStyle w:val="10"/>
          <w:sz w:val="24"/>
          <w:szCs w:val="24"/>
        </w:rPr>
        <w:t xml:space="preserve">Итоги диагностики фиксируются </w:t>
      </w:r>
      <w:r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5E2716" w:rsidRDefault="002E17E3">
      <w:pPr>
        <w:pStyle w:val="a8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обеспечение.</w:t>
      </w:r>
    </w:p>
    <w:p w:rsidR="005E2716" w:rsidRDefault="002E17E3">
      <w:pPr>
        <w:pStyle w:val="a8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5E2716" w:rsidRDefault="002E17E3">
      <w:pPr>
        <w:pStyle w:val="a8"/>
        <w:numPr>
          <w:ilvl w:val="0"/>
          <w:numId w:val="11"/>
        </w:numPr>
        <w:tabs>
          <w:tab w:val="left" w:pos="851"/>
        </w:tabs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Помораева И.А., Позина В.А. «Формирование элементарных математических представлений. Вторая группа раннего возраста». – М.: МОЗАИКА – СИНТЕЗ, 2015.</w:t>
      </w:r>
    </w:p>
    <w:p w:rsidR="005E2716" w:rsidRDefault="002E17E3">
      <w:pPr>
        <w:pStyle w:val="a8"/>
        <w:numPr>
          <w:ilvl w:val="0"/>
          <w:numId w:val="5"/>
        </w:numPr>
        <w:tabs>
          <w:tab w:val="left" w:pos="851"/>
        </w:tabs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 (2-3 года). Система работы в первой младшей группе.</w:t>
      </w:r>
    </w:p>
    <w:p w:rsidR="005E2716" w:rsidRDefault="002E17E3">
      <w:pPr>
        <w:pStyle w:val="a8"/>
        <w:numPr>
          <w:ilvl w:val="0"/>
          <w:numId w:val="5"/>
        </w:numPr>
        <w:tabs>
          <w:tab w:val="left" w:pos="851"/>
        </w:tabs>
        <w:spacing w:line="360" w:lineRule="auto"/>
        <w:ind w:firstLine="567"/>
        <w:jc w:val="both"/>
      </w:pPr>
      <w:r>
        <w:rPr>
          <w:rStyle w:val="10"/>
          <w:rFonts w:cs="F"/>
          <w:sz w:val="24"/>
          <w:szCs w:val="24"/>
        </w:rPr>
        <w:t>Диагностическое пособие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</w:t>
      </w:r>
    </w:p>
    <w:p w:rsidR="005E2716" w:rsidRDefault="002E17E3">
      <w:pPr>
        <w:pStyle w:val="Standard"/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Для воспитанников</w:t>
      </w:r>
    </w:p>
    <w:p w:rsidR="005E2716" w:rsidRDefault="002E17E3">
      <w:pPr>
        <w:pStyle w:val="Standard"/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Раздаточный и демонстрационный материал;</w:t>
      </w:r>
    </w:p>
    <w:p w:rsidR="005E2716" w:rsidRDefault="002E17E3">
      <w:pPr>
        <w:pStyle w:val="Standard"/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Дидактические игры:</w:t>
      </w:r>
    </w:p>
    <w:p w:rsidR="005E2716" w:rsidRDefault="002E17E3">
      <w:pPr>
        <w:pStyle w:val="Standard"/>
        <w:numPr>
          <w:ilvl w:val="0"/>
          <w:numId w:val="1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развитие сенсорики;</w:t>
      </w:r>
    </w:p>
    <w:p w:rsidR="005E2716" w:rsidRDefault="002E17E3">
      <w:pPr>
        <w:pStyle w:val="Standard"/>
        <w:numPr>
          <w:ilvl w:val="0"/>
          <w:numId w:val="7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развитие мелкой моторики;</w:t>
      </w:r>
    </w:p>
    <w:p w:rsidR="005E2716" w:rsidRPr="003F5765" w:rsidRDefault="002E17E3" w:rsidP="003F5765">
      <w:pPr>
        <w:pStyle w:val="Standard"/>
        <w:numPr>
          <w:ilvl w:val="0"/>
          <w:numId w:val="7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конструктивных действий</w:t>
      </w:r>
    </w:p>
    <w:p w:rsidR="005E2716" w:rsidRDefault="005E2716">
      <w:pPr>
        <w:pStyle w:val="4"/>
        <w:spacing w:after="0" w:line="360" w:lineRule="auto"/>
        <w:ind w:firstLine="709"/>
        <w:jc w:val="both"/>
        <w:rPr>
          <w:sz w:val="24"/>
          <w:szCs w:val="24"/>
        </w:rPr>
      </w:pPr>
    </w:p>
    <w:p w:rsidR="005E2716" w:rsidRDefault="005E2716">
      <w:pPr>
        <w:pStyle w:val="4"/>
        <w:spacing w:after="0" w:line="360" w:lineRule="auto"/>
        <w:ind w:firstLine="709"/>
        <w:jc w:val="both"/>
        <w:rPr>
          <w:sz w:val="24"/>
          <w:szCs w:val="24"/>
        </w:rPr>
        <w:sectPr w:rsidR="005E2716">
          <w:pgSz w:w="11906" w:h="16838"/>
          <w:pgMar w:top="851" w:right="1134" w:bottom="851" w:left="1134" w:header="720" w:footer="720" w:gutter="0"/>
          <w:cols w:space="720"/>
        </w:sectPr>
      </w:pPr>
    </w:p>
    <w:p w:rsidR="005E2716" w:rsidRPr="003F5765" w:rsidRDefault="003F5765" w:rsidP="003F5765">
      <w:pPr>
        <w:pStyle w:val="Standard"/>
        <w:spacing w:after="0" w:line="240" w:lineRule="auto"/>
        <w:jc w:val="right"/>
      </w:pPr>
      <w:r w:rsidRPr="003F57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E2716" w:rsidRDefault="002E17E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</w:rPr>
        <w:t>Карта оценки уровней эффективности педагогических воздействий</w:t>
      </w:r>
    </w:p>
    <w:p w:rsidR="005E2716" w:rsidRDefault="002E17E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</w:rPr>
        <w:t>Образовательная область «Познавательное развитие»</w:t>
      </w:r>
    </w:p>
    <w:p w:rsidR="005E2716" w:rsidRDefault="002E17E3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>Возрастная группа: Воспитатели:</w:t>
      </w:r>
    </w:p>
    <w:p w:rsidR="005E2716" w:rsidRDefault="002E17E3">
      <w:pPr>
        <w:pStyle w:val="Standard"/>
        <w:spacing w:after="0" w:line="240" w:lineRule="auto"/>
      </w:pPr>
      <w:r>
        <w:rPr>
          <w:rFonts w:ascii="Times New Roman" w:hAnsi="Times New Roman" w:cs="Times New Roman"/>
        </w:rPr>
        <w:t>Дата заполнения:</w:t>
      </w:r>
    </w:p>
    <w:tbl>
      <w:tblPr>
        <w:tblW w:w="14741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586"/>
        <w:gridCol w:w="588"/>
        <w:gridCol w:w="684"/>
        <w:gridCol w:w="538"/>
        <w:gridCol w:w="29"/>
        <w:gridCol w:w="567"/>
        <w:gridCol w:w="709"/>
        <w:gridCol w:w="851"/>
        <w:gridCol w:w="708"/>
        <w:gridCol w:w="851"/>
        <w:gridCol w:w="1276"/>
        <w:gridCol w:w="1559"/>
        <w:gridCol w:w="1701"/>
        <w:gridCol w:w="709"/>
        <w:gridCol w:w="693"/>
        <w:gridCol w:w="15"/>
        <w:gridCol w:w="709"/>
      </w:tblGrid>
      <w:tr w:rsidR="003F5765" w:rsidTr="003F5765">
        <w:trPr>
          <w:trHeight w:val="257"/>
        </w:trPr>
        <w:tc>
          <w:tcPr>
            <w:tcW w:w="1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№ п/п</w:t>
            </w:r>
          </w:p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Фамилия,</w:t>
            </w:r>
          </w:p>
          <w:p w:rsidR="003F5765" w:rsidRDefault="003F5765" w:rsidP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Имя</w:t>
            </w:r>
          </w:p>
          <w:p w:rsidR="003F5765" w:rsidRDefault="003F5765" w:rsidP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ребенка</w:t>
            </w:r>
          </w:p>
        </w:tc>
        <w:tc>
          <w:tcPr>
            <w:tcW w:w="1204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Направления реализации образовательной области «Познавательное развитие»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3F5765" w:rsidRDefault="003F5765" w:rsidP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Личный</w:t>
            </w:r>
          </w:p>
          <w:p w:rsidR="003F5765" w:rsidRDefault="003F5765" w:rsidP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</w:t>
            </w:r>
          </w:p>
        </w:tc>
      </w:tr>
      <w:tr w:rsidR="003F5765" w:rsidTr="003F5765">
        <w:trPr>
          <w:trHeight w:val="137"/>
        </w:trPr>
        <w:tc>
          <w:tcPr>
            <w:tcW w:w="1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/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Развитие интересов детей,любознательности и познавательной мотивации</w:t>
            </w: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Формирование познавательных действий,становление сознания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Развитие воображения и творческой активности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Формирование первичных представлений о себе, других людях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Формирование первичных представлений об объектах окружающего мира,о свойствах и отношениях объектов окружающего мира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Формирование первичных представлений о малой родине и Отечестве, представлений о социокультурных ценностях нашего народа,об отечественных традициях и праздниках,о планетеЗемля как общем доме людей,о многообразии стран и народов мира</w:t>
            </w:r>
          </w:p>
        </w:tc>
        <w:tc>
          <w:tcPr>
            <w:tcW w:w="1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Формирование первичных представлений об особенностях природы</w:t>
            </w: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3F5765" w:rsidTr="003F5765">
        <w:trPr>
          <w:trHeight w:val="137"/>
        </w:trPr>
        <w:tc>
          <w:tcPr>
            <w:tcW w:w="1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/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3F5765" w:rsidTr="003F5765">
        <w:trPr>
          <w:trHeight w:val="137"/>
        </w:trPr>
        <w:tc>
          <w:tcPr>
            <w:tcW w:w="1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/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Pr="003F5765" w:rsidRDefault="003F576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765">
              <w:rPr>
                <w:rFonts w:ascii="Times New Roman" w:hAnsi="Times New Roman" w:cs="Times New Roman"/>
                <w:sz w:val="20"/>
                <w:szCs w:val="20"/>
              </w:rPr>
              <w:t>К.г..</w:t>
            </w: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Н.г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71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765" w:rsidTr="003F5765">
        <w:trPr>
          <w:trHeight w:val="257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765" w:rsidRDefault="003F576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E2716" w:rsidRDefault="002E17E3">
      <w:pPr>
        <w:pStyle w:val="Standard"/>
        <w:spacing w:after="0" w:line="240" w:lineRule="auto"/>
        <w:sectPr w:rsidR="005E2716">
          <w:pgSz w:w="16838" w:h="11906" w:orient="landscape"/>
          <w:pgMar w:top="1134" w:right="851" w:bottom="1134" w:left="851" w:header="720" w:footer="720" w:gutter="0"/>
          <w:cols w:space="720"/>
        </w:sectPr>
      </w:pPr>
      <w:r>
        <w:rPr>
          <w:rFonts w:ascii="Times New Roman" w:hAnsi="Times New Roman" w:cs="Times New Roman"/>
        </w:rPr>
        <w:t>Начало года: В.у. -    %,  С.у. –   %,   Н.у. -    %         Конец года: В.у. –   % ,  С.у. –   %,,   Н.у. –   %</w:t>
      </w:r>
    </w:p>
    <w:p w:rsidR="005E2716" w:rsidRPr="003F5765" w:rsidRDefault="003F5765">
      <w:pPr>
        <w:pStyle w:val="a8"/>
        <w:spacing w:line="276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E2716" w:rsidRDefault="002E17E3">
      <w:pPr>
        <w:pStyle w:val="a8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непрерывной образовательной деятельности по разделу </w:t>
      </w:r>
      <w:r>
        <w:rPr>
          <w:rFonts w:ascii="Times New Roman" w:hAnsi="Times New Roman" w:cs="Times New Roman"/>
          <w:b/>
          <w:sz w:val="24"/>
          <w:szCs w:val="24"/>
        </w:rPr>
        <w:t>«Формирование элементарных математических представлений» образовательной области «Познавательное развитие» для детей первой младшей группы.</w:t>
      </w:r>
    </w:p>
    <w:p w:rsidR="005E2716" w:rsidRDefault="005E2716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639"/>
        <w:gridCol w:w="566"/>
        <w:gridCol w:w="2905"/>
        <w:gridCol w:w="6662"/>
        <w:gridCol w:w="3973"/>
      </w:tblGrid>
      <w:tr w:rsidR="005E2716" w:rsidTr="009C2E06">
        <w:trPr>
          <w:cantSplit/>
          <w:trHeight w:val="644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План. дата</w:t>
            </w: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Факт. дата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НОД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НОД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</w:tr>
      <w:tr w:rsidR="005E2716" w:rsidTr="009C2E06">
        <w:trPr>
          <w:cantSplit/>
          <w:trHeight w:val="271"/>
          <w:jc w:val="center"/>
        </w:trPr>
        <w:tc>
          <w:tcPr>
            <w:tcW w:w="15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5E2716" w:rsidTr="009C2E06">
        <w:trPr>
          <w:cantSplit/>
          <w:trHeight w:val="558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«Ориентировка в здании детского сада».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Знакомить с названием, расположением и предназначением отдельных помещений. Учить называть эти помещения и указывать их расположение.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716" w:rsidTr="009C2E06">
        <w:trPr>
          <w:cantSplit/>
          <w:trHeight w:val="563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«Ориентировка в здании детского сада».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названием, расположением и предназначением отдельных помещений. Продолжать учить называть эти помещения и указывать их расположение.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716" w:rsidTr="009C2E06">
        <w:trPr>
          <w:cantSplit/>
          <w:trHeight w:val="461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предметные действия с мячами (что сними можно делать). Учить выполнять действия по указанию воспитателя.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Мячи, одинаковые по цвету и величине, корзина.</w:t>
            </w:r>
          </w:p>
        </w:tc>
      </w:tr>
      <w:tr w:rsidR="005E2716" w:rsidTr="009C2E06">
        <w:trPr>
          <w:cantSplit/>
          <w:trHeight w:val="497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предметные действия с шариками, учить снимать и надевать их. Учить выполнять действия по указанию воспитателя.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Коробка, палочка с нанизанными на нее шариками.</w:t>
            </w:r>
          </w:p>
        </w:tc>
      </w:tr>
      <w:tr w:rsidR="005E2716" w:rsidTr="009C2E06">
        <w:trPr>
          <w:cantSplit/>
          <w:trHeight w:val="243"/>
          <w:jc w:val="center"/>
        </w:trPr>
        <w:tc>
          <w:tcPr>
            <w:tcW w:w="15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5E2716" w:rsidTr="009C2E06">
        <w:trPr>
          <w:cantSplit/>
          <w:trHeight w:val="944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предметы по форме и называть их (кубик, шарик). Формировать умение производить действия с предметами (обводить форму предмета, катать, ставить). Игровое упражнение «Что катится, что не катится».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Грузовая машина, 2 коробки, кубики и шарики одинаковой величины и цвета.</w:t>
            </w:r>
          </w:p>
        </w:tc>
      </w:tr>
      <w:tr w:rsidR="005E2716" w:rsidTr="009C2E06">
        <w:trPr>
          <w:cantSplit/>
          <w:trHeight w:val="1016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предметы по форме и называть их (кубик, шарик). Формировать умение производить действия с предметами (обводить форму предмета, катать, ставить). Игровое упражнение «Спрячь кубик, спрячь шарик».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Грузовая машина, 2 коробки, кубики и шарики одинаковой величины и цвета.  Д/и «Найди такой же».</w:t>
            </w:r>
          </w:p>
        </w:tc>
      </w:tr>
      <w:tr w:rsidR="005E2716" w:rsidTr="009C2E06">
        <w:trPr>
          <w:cantSplit/>
          <w:trHeight w:val="946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предметы по форме и называть их (кирпичик, шарик). Формировать умение выполнять действия с предметами (гладить ладошкой, катать, ставить, сооружать простейшие постройки). Игровое упражнение «Найди такой же».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коробки разного цвета, кирпичики и шарики одинаковой величины и цвета. Д/и «Прокати такой же шарик».</w:t>
            </w:r>
          </w:p>
        </w:tc>
      </w:tr>
      <w:tr w:rsidR="005E2716" w:rsidTr="009C2E06">
        <w:trPr>
          <w:cantSplit/>
          <w:trHeight w:val="849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предметы по форме и называть их (кирпичик, кубик). Формировать умение сооружать простейшие постройки. Игровая ситуация «Строим стульчики для матрешек».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Матрешки, кубики и кирпичики одного цвета и величины, коробка для кубиков и кирпичиков. Д/и «Назови предмет».</w:t>
            </w:r>
          </w:p>
        </w:tc>
      </w:tr>
      <w:tr w:rsidR="005E2716" w:rsidTr="009C2E06">
        <w:trPr>
          <w:cantSplit/>
          <w:trHeight w:val="226"/>
          <w:jc w:val="center"/>
        </w:trPr>
        <w:tc>
          <w:tcPr>
            <w:tcW w:w="15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5E2716" w:rsidTr="009C2E06">
        <w:trPr>
          <w:cantSplit/>
          <w:trHeight w:val="1134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предметы по форме и называть их (кирпичик, шарик, кубик). Совершенствовать предметные действия. Игровое упражнение «Что в мешочке».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Чудесный мешочек, кубики, шарики и кирпичики одного цвета и величины, 3 коробки. Д/и «Найди пару».</w:t>
            </w:r>
          </w:p>
        </w:tc>
      </w:tr>
      <w:tr w:rsidR="005E2716" w:rsidTr="009C2E06">
        <w:trPr>
          <w:cantSplit/>
          <w:trHeight w:val="697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различать предметы контрастной величины и обозначать их словами (большой, маленький). Игровая ситуация «Собираем игрушки на прогулку».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Машина, большие и маленькие ведерки одного цвета, большие и маленькие формочки одного цвета. Д/и «Найди пару».</w:t>
            </w:r>
          </w:p>
        </w:tc>
      </w:tr>
      <w:tr w:rsidR="005E2716" w:rsidTr="009C2E06">
        <w:trPr>
          <w:cantSplit/>
          <w:trHeight w:val="486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различать предметы контрастной величины и обозначать их словами (большой, маленький). Совершенствовать предметные действия. Игровое упражнение «Хоровод матрешек».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Двухместные матрешки, 2 зеленых круга разного размера (полянки), коробка, лента. Д/и «Назови предмет».</w:t>
            </w:r>
          </w:p>
        </w:tc>
      </w:tr>
      <w:tr w:rsidR="005E2716" w:rsidTr="009C2E06">
        <w:trPr>
          <w:cantSplit/>
          <w:trHeight w:val="826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различать контрастные по величине кубики и называть их (большой кубик, маленький кубик).  Формировать умение сооружать простейшие постройки. Игровая ситуация «Строим башенки».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Кукла, большие и маленькие кубики одного цвета, коробка. Д/и «Спрячь большой, спрячь маленький».</w:t>
            </w:r>
          </w:p>
        </w:tc>
      </w:tr>
      <w:tr w:rsidR="005E2716" w:rsidTr="009C2E06">
        <w:trPr>
          <w:cantSplit/>
          <w:trHeight w:val="615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различать контрастные по величине шарики и называть их (большой шарик, маленький шарик). Совершенствовать предметные действия. Игровая ситуация «Прокатим шарики по дорожкам».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Корзинка, большие и маленькие шарики одного цвета, большая и маленькая полоска бумаги (дорожки). Д/и «Покажи и назови».</w:t>
            </w:r>
          </w:p>
        </w:tc>
      </w:tr>
      <w:tr w:rsidR="005E2716" w:rsidTr="009C2E06">
        <w:trPr>
          <w:cantSplit/>
          <w:trHeight w:val="169"/>
          <w:jc w:val="center"/>
        </w:trPr>
        <w:tc>
          <w:tcPr>
            <w:tcW w:w="15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5E2716" w:rsidTr="009C2E06">
        <w:trPr>
          <w:cantSplit/>
          <w:trHeight w:val="403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различать контрастные по величине шарики и кубики. Формировать умение группировать предметы по величине. Игровая ситуация «Игрушки для кукол».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Контрастные по величине кубики и шарики одного цвета, большая и маленькая куклы, 3 коробки (1маленькая и 2 большие), подносы. Д/и «Найди пару».</w:t>
            </w:r>
          </w:p>
        </w:tc>
      </w:tr>
      <w:tr w:rsidR="005E2716" w:rsidTr="009C2E06">
        <w:trPr>
          <w:cantSplit/>
          <w:trHeight w:val="337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«Количество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формировать группы однородных предметов, различать их количество (много, один). Игровая ситуация «Игра с матрешками».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Коробка, салфетка, одинаковые матрешки. Д/и «Покажи один, покажи много».</w:t>
            </w:r>
          </w:p>
        </w:tc>
      </w:tr>
      <w:tr w:rsidR="005E2716" w:rsidTr="009C2E06">
        <w:trPr>
          <w:cantSplit/>
          <w:trHeight w:val="392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«Количество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формировать группы однородных предметов, различать их количество (много, один).  Игровая ситуация «Собираем листочки в вазу».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Ваза, одинаковые желтые листочки. Д/и «Желтые листочки».</w:t>
            </w:r>
          </w:p>
        </w:tc>
      </w:tr>
      <w:tr w:rsidR="005E2716" w:rsidTr="009C2E06">
        <w:trPr>
          <w:cantSplit/>
          <w:trHeight w:val="998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«Количество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формировать группы однородных предметов, различать их количество (много - много). Формировать умение употреблять в речи существительные в единственном и множественном числе. Игровая ситуация «Играем с флажками».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Флажки (красные и синие), 2 коробки, 2 вазы. Д/и «Флажки».</w:t>
            </w:r>
          </w:p>
        </w:tc>
      </w:tr>
      <w:tr w:rsidR="005E2716" w:rsidTr="009C2E06">
        <w:trPr>
          <w:cantSplit/>
          <w:trHeight w:val="237"/>
          <w:jc w:val="center"/>
        </w:trPr>
        <w:tc>
          <w:tcPr>
            <w:tcW w:w="15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5E2716" w:rsidTr="009C2E06">
        <w:trPr>
          <w:cantSplit/>
          <w:trHeight w:val="503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предметов, количество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различать предметы контрастной величины и обозначать их словами (большой, маленький). Развивать умение формировать группы предметов и различать их количество (много - один, один - много).  Игровая ситуация «Играем со снежками».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Корзинка, 1 большой снежок, снежки. Д/и «Спрячь большой, спрячь маленький».</w:t>
            </w:r>
          </w:p>
        </w:tc>
      </w:tr>
      <w:tr w:rsidR="005E2716" w:rsidTr="009C2E06">
        <w:trPr>
          <w:cantSplit/>
          <w:trHeight w:val="981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предметов, количество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различать предметы контрастной величины и обозначать их словами (большой, маленький). Развивать умение формировать группы предметов и различать их количество (много - много).  Игровая ситуация «Игра с мячами».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Большие и маленькие мячи одного цвета, 2 корзины. Д/и «Сколько спряталось игрушек».</w:t>
            </w:r>
          </w:p>
        </w:tc>
      </w:tr>
      <w:tr w:rsidR="005E2716" w:rsidTr="009C2E06">
        <w:trPr>
          <w:cantSplit/>
          <w:trHeight w:val="628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«Количество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формировать группы однородных предметов, различать их количество (много - мало, мало -  много).  Игровая ситуация «Встречаем гостей».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Зеленый лист бумаги (полянка), зайчики, елочки, елка на подставке. Д/и «Покажи мало, покажи много».</w:t>
            </w:r>
          </w:p>
        </w:tc>
      </w:tr>
      <w:tr w:rsidR="005E2716" w:rsidTr="009C2E06">
        <w:trPr>
          <w:cantSplit/>
          <w:trHeight w:val="174"/>
          <w:jc w:val="center"/>
        </w:trPr>
        <w:tc>
          <w:tcPr>
            <w:tcW w:w="15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5E2716" w:rsidTr="009C2E06">
        <w:trPr>
          <w:cantSplit/>
          <w:trHeight w:val="397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количество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предметы по форме и называть их (кубик, шарик). Развивать умение различать количество предметов (один -  много). Развивать предметные действия. Игровая ситуация «Собираем башенку и пирамидку».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Кубики и шарики одинаковой величины и цвета, 2 машины. Д/и «Сколько больших, сколько маленьких».</w:t>
            </w:r>
          </w:p>
        </w:tc>
      </w:tr>
      <w:tr w:rsidR="005E2716" w:rsidTr="009C2E06">
        <w:trPr>
          <w:cantSplit/>
          <w:trHeight w:val="725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количество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предметы по форме и называть их (кубик, шарик). Развивать умение различать количество предметов (много -  много). Игровая ситуация «Подарим игрушки зайчику и мишке».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Кубики и шарики одинаковой величины и цвета, 2 корзины, зайчик и мишка, коробка с лентой. Д/и «Покажи и назови». Д/и «Покажи один, покажи много».</w:t>
            </w:r>
          </w:p>
        </w:tc>
      </w:tr>
      <w:tr w:rsidR="005E2716" w:rsidTr="009C2E06">
        <w:trPr>
          <w:cantSplit/>
          <w:trHeight w:val="261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«Количество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формировать группы предметов и различать их количество (много -  много).  Развивать предметные действия. Игровое упражнение «Игра с мячами».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Кегли и мячи одного цвета, две сетки. Д/и «Покажи один, покажи много».</w:t>
            </w:r>
          </w:p>
        </w:tc>
      </w:tr>
      <w:tr w:rsidR="005E2716" w:rsidTr="009C2E06">
        <w:trPr>
          <w:cantSplit/>
          <w:trHeight w:val="584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«Количество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формировать группы однородных предметов, различать их количество (много - один, один -  много, много - много).  Игра «Найди пару».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Большие и маленькие пирамидки, салфетка. Д/и «Покажи один, покажи много».</w:t>
            </w:r>
          </w:p>
        </w:tc>
      </w:tr>
      <w:tr w:rsidR="005E2716" w:rsidTr="009C2E06">
        <w:trPr>
          <w:cantSplit/>
          <w:trHeight w:val="273"/>
          <w:jc w:val="center"/>
        </w:trPr>
        <w:tc>
          <w:tcPr>
            <w:tcW w:w="15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5E2716" w:rsidTr="009C2E06">
        <w:trPr>
          <w:cantSplit/>
          <w:trHeight w:val="923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величина предметов, количество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различать предметы, контрастные по величине и форме, формировать их в группы по количеству и обозначать в речи (большой, маленький, кубик, шарик, много – много). Формировать умение производить простейшие группировки предметов по форме и величине. Игровая ситуация «Закати шарик в домик».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Большие кубики и маленькие шарики одного цвета, большой и маленький грузовики. Д/и «Что катится».</w:t>
            </w:r>
          </w:p>
        </w:tc>
      </w:tr>
      <w:tr w:rsidR="005E2716" w:rsidTr="009C2E06">
        <w:trPr>
          <w:cantSplit/>
          <w:trHeight w:val="1134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величина предметов, количество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предметы по форме и количеству и обозначать их словами (шарик, кубик, кирпичик, много – мало). Формировать умение сооружать простейшие постройки. Игровая ситуация «Строим ворота для шариков».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Кубики и шарики одного цвета, 2 кирпичика того же цвета, корзинка. Д/и «Сделаем куклам бусы».</w:t>
            </w:r>
          </w:p>
        </w:tc>
      </w:tr>
      <w:tr w:rsidR="005E2716" w:rsidTr="009C2E06">
        <w:trPr>
          <w:cantSplit/>
          <w:trHeight w:val="1134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величина предметов, количество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предметы по форме и количеству и обозначать их словами (шарик, кубик, кирпичик, много – много). Формировать умение сооружать несложные постройки. Игровая ситуация «Собираем игрушки для матрешки».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Матрешка, близкие по величине шарики с отверстиями для пирамидки одного цвета, кубики, кирпичики, коробка, стержень на подставке для нанизывания шариков. Д/и «Разноцветные мячи».</w:t>
            </w:r>
          </w:p>
        </w:tc>
      </w:tr>
      <w:tr w:rsidR="005E2716" w:rsidTr="009C2E06">
        <w:trPr>
          <w:cantSplit/>
          <w:trHeight w:val="1134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величина предметов, предметные действия, ориентировка в пространстве».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предметы по форме (кубик, кирпичик). Развивать умение различать и показывать части своего тела. Формировать умение сооружать несложные постройки. Игровая ситуация «Построим диванчики для кукол».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Коробка, 2 куклы, 3 кубика и 3 кирпичика красного цвета, 3 кубика и 3 кирпичика желтого цвета. Д/и «Строим башенки».</w:t>
            </w:r>
          </w:p>
        </w:tc>
      </w:tr>
      <w:tr w:rsidR="005E2716" w:rsidTr="009C2E06">
        <w:trPr>
          <w:cantSplit/>
          <w:trHeight w:val="276"/>
          <w:jc w:val="center"/>
        </w:trPr>
        <w:tc>
          <w:tcPr>
            <w:tcW w:w="15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5E2716" w:rsidTr="009C2E06">
        <w:trPr>
          <w:cantSplit/>
          <w:trHeight w:val="1134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различать предметы по величине и цвету. Развивать предметные действия. Игровое упражнение «Подарки для ежиков».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Большая и маленькая подушечки в форме ежей с нашитыми пуговицами, большие зеленые листочки и маленькие желтые листочки с петельками для пуговиц, корзинка. Д/и «Собираем формочки».</w:t>
            </w:r>
          </w:p>
        </w:tc>
      </w:tr>
      <w:tr w:rsidR="005E2716" w:rsidTr="009C2E06">
        <w:trPr>
          <w:cantSplit/>
          <w:trHeight w:val="900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«Ориентировка в пространстве».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слышать и называть пространственные предлоги и наречия, соотносить их с местом расположения конкретного предмета (в, на, под, здесь, там, тут). Игровое упражнение «Где спрятались игрушки».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Петух, курица, собака, кошка, мышка, корова, иллюстрации с их изображением. Д/и «Где мышка?»</w:t>
            </w:r>
          </w:p>
        </w:tc>
      </w:tr>
      <w:tr w:rsidR="005E2716" w:rsidTr="009C2E06">
        <w:trPr>
          <w:cantSplit/>
          <w:trHeight w:val="1134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«Количество предметов, ориентировка в пространстве».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формировать группы однородных предметов, различать их количество (много – один, один – много, много - мало, много -  много). Развивать умение двигаться за взрослым в определенном направлении. Игровое упражнение «Путешествие на поезде».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Полянка из плотного картона, зайчики, елочки (1 большая и несколько маленьких), 2 корзины, одинаковые мячи, дорожка из плотного картона. Д/и «Найди игрушку».</w:t>
            </w:r>
          </w:p>
        </w:tc>
      </w:tr>
      <w:tr w:rsidR="005E2716" w:rsidTr="009C2E06">
        <w:trPr>
          <w:cantSplit/>
          <w:trHeight w:val="216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«Количество предметов, ориентировка в пространстве».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различать количество предметов (много – один), использовать в речи существительные во множественном и единственном числе. Развивать умение двигаться за взрослым в определенном направлении. Игровая ситуация «Мы плывем на лодке».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Тазик с водой, бумажные лодочки одного цвета и размера, поднос, салфетка</w:t>
            </w:r>
          </w:p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«Сколько спряталось игрушек»..</w:t>
            </w:r>
          </w:p>
        </w:tc>
      </w:tr>
      <w:tr w:rsidR="005E2716" w:rsidTr="009C2E06">
        <w:trPr>
          <w:cantSplit/>
          <w:trHeight w:val="201"/>
          <w:jc w:val="center"/>
        </w:trPr>
        <w:tc>
          <w:tcPr>
            <w:tcW w:w="15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5E2716" w:rsidTr="009C2E06">
        <w:trPr>
          <w:cantSplit/>
          <w:trHeight w:val="713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«Количество предметов, предметные действия».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формировать группы однородных предметов, различать их количество и обозначать в речи (один – много, много – один, много – много). Развивать предметные действия. Игра «Выкладываем, перекладываем, собираем».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Зайчик, коробочки, 4 матрешки, 4 кубика, 4 колечка. Д/и «Посадим зайчиков в ряд».</w:t>
            </w:r>
          </w:p>
        </w:tc>
      </w:tr>
      <w:tr w:rsidR="005E2716" w:rsidTr="009C2E06">
        <w:trPr>
          <w:cantSplit/>
          <w:trHeight w:val="858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предметов».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различать предметы по величине и обозначать их словами (большой, маленький).  Развивать предметные действия. Игра «Делаем куличики большие и маленькие».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Большие и маленькие ведерки, совочки. Д/и «Собираем формочки».</w:t>
            </w:r>
          </w:p>
        </w:tc>
      </w:tr>
      <w:tr w:rsidR="005E2716" w:rsidTr="009C2E06">
        <w:trPr>
          <w:cantSplit/>
          <w:trHeight w:val="468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«Величина предметов, количество предметов» (диагностика).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умение различать предметы по величине и обозначать их словами (большой, маленький). Проверить умение формировать группы однородных предметов, различать их количество и обозначать в речи (один – много, много – один, много – много).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Кубики и шарики (большие и маленькие), 2 корзины.</w:t>
            </w:r>
          </w:p>
        </w:tc>
      </w:tr>
      <w:tr w:rsidR="005E2716" w:rsidTr="009C2E06">
        <w:trPr>
          <w:cantSplit/>
          <w:trHeight w:val="398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716" w:rsidRDefault="005E2716" w:rsidP="00DD0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ориентировка в пространстве» (диагностика).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умение различать предметы по форме (кубик, шарик, кирпичик). Проверить умение различать и показывать части своего тела. Проверить умение двигаться за взрослым в определенном направлении.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16" w:rsidRDefault="002E17E3" w:rsidP="00DD0A8E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Кирпичики двух цветов разного размера. Д/И «Волшебный мешочек».</w:t>
            </w:r>
          </w:p>
        </w:tc>
      </w:tr>
      <w:tr w:rsidR="009C2E06" w:rsidTr="009C2E06">
        <w:trPr>
          <w:cantSplit/>
          <w:trHeight w:val="398"/>
          <w:jc w:val="center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E06" w:rsidRDefault="009C2E06" w:rsidP="009C2E0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E06" w:rsidRDefault="009C2E06" w:rsidP="009C2E06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6" w:rsidRDefault="009C2E06" w:rsidP="009C2E06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6" w:rsidRDefault="009C2E06" w:rsidP="009C2E06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«Форма предметов, ориентировка в пространстве» (диагностика).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6" w:rsidRDefault="009C2E06" w:rsidP="009C2E06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 умение различать предметы по форме (кубик, шарик, кирпичик). Проверить умение различать и показывать части своего тела. Проверить умение двигаться за взрослым в определенном направлении.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06" w:rsidRDefault="009C2E06" w:rsidP="009C2E06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Кирпичики двух цветов разного размера. Д/И «Волшебный мешочек».</w:t>
            </w:r>
          </w:p>
        </w:tc>
      </w:tr>
    </w:tbl>
    <w:p w:rsidR="005E2716" w:rsidRDefault="005E2716">
      <w:pPr>
        <w:pStyle w:val="a8"/>
        <w:spacing w:line="360" w:lineRule="auto"/>
        <w:jc w:val="both"/>
      </w:pPr>
    </w:p>
    <w:sectPr w:rsidR="005E2716">
      <w:pgSz w:w="16838" w:h="11906" w:orient="landscape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7C" w:rsidRDefault="00B14D7C">
      <w:r>
        <w:separator/>
      </w:r>
    </w:p>
  </w:endnote>
  <w:endnote w:type="continuationSeparator" w:id="0">
    <w:p w:rsidR="00B14D7C" w:rsidRDefault="00B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7C" w:rsidRDefault="00B14D7C">
      <w:r>
        <w:rPr>
          <w:color w:val="000000"/>
        </w:rPr>
        <w:separator/>
      </w:r>
    </w:p>
  </w:footnote>
  <w:footnote w:type="continuationSeparator" w:id="0">
    <w:p w:rsidR="00B14D7C" w:rsidRDefault="00B1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16BAC"/>
    <w:multiLevelType w:val="multilevel"/>
    <w:tmpl w:val="D87EFAB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7015AB7"/>
    <w:multiLevelType w:val="multilevel"/>
    <w:tmpl w:val="C89C9670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B9A4998"/>
    <w:multiLevelType w:val="multilevel"/>
    <w:tmpl w:val="344A735A"/>
    <w:styleLink w:val="WWNum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3043BAB"/>
    <w:multiLevelType w:val="multilevel"/>
    <w:tmpl w:val="A8B21FEE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4FBF0721"/>
    <w:multiLevelType w:val="multilevel"/>
    <w:tmpl w:val="4FA6188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24F6AC1"/>
    <w:multiLevelType w:val="multilevel"/>
    <w:tmpl w:val="616E368A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5610618E"/>
    <w:multiLevelType w:val="multilevel"/>
    <w:tmpl w:val="BBA88BB2"/>
    <w:styleLink w:val="WW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64AF6734"/>
    <w:multiLevelType w:val="multilevel"/>
    <w:tmpl w:val="ED72AEC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6D1B6F5F"/>
    <w:multiLevelType w:val="multilevel"/>
    <w:tmpl w:val="B27CCA0A"/>
    <w:styleLink w:val="WWNum8"/>
    <w:lvl w:ilvl="0">
      <w:numFmt w:val="bullet"/>
      <w:lvlText w:val="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2716"/>
    <w:rsid w:val="000B49B5"/>
    <w:rsid w:val="001A7E6E"/>
    <w:rsid w:val="00236B43"/>
    <w:rsid w:val="002E17E3"/>
    <w:rsid w:val="003F5765"/>
    <w:rsid w:val="005E2716"/>
    <w:rsid w:val="007B0FE6"/>
    <w:rsid w:val="00805239"/>
    <w:rsid w:val="009C2E06"/>
    <w:rsid w:val="009F3DBD"/>
    <w:rsid w:val="00A5503A"/>
    <w:rsid w:val="00B00B30"/>
    <w:rsid w:val="00B14D7C"/>
    <w:rsid w:val="00B21E50"/>
    <w:rsid w:val="00B90F01"/>
    <w:rsid w:val="00BF0399"/>
    <w:rsid w:val="00BF0ADA"/>
    <w:rsid w:val="00D16F41"/>
    <w:rsid w:val="00DD0990"/>
    <w:rsid w:val="00DD0A8E"/>
    <w:rsid w:val="00E32A45"/>
    <w:rsid w:val="00F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904CA-BBB8-4B24-835F-D2690801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cs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100" w:after="100" w:line="240" w:lineRule="auto"/>
    </w:pPr>
    <w:rPr>
      <w:sz w:val="24"/>
      <w:szCs w:val="24"/>
      <w:lang w:eastAsia="ru-RU"/>
    </w:rPr>
  </w:style>
  <w:style w:type="paragraph" w:styleId="a7">
    <w:name w:val="Plain Text"/>
    <w:basedOn w:val="Standard"/>
    <w:pPr>
      <w:spacing w:after="0" w:line="240" w:lineRule="auto"/>
    </w:pPr>
    <w:rPr>
      <w:sz w:val="24"/>
      <w:szCs w:val="24"/>
      <w:lang w:eastAsia="ru-RU"/>
    </w:rPr>
  </w:style>
  <w:style w:type="paragraph" w:styleId="a8">
    <w:name w:val="No Spacing"/>
    <w:pPr>
      <w:widowControl/>
    </w:pPr>
    <w:rPr>
      <w:rFonts w:cs="Calibri"/>
      <w:sz w:val="22"/>
      <w:szCs w:val="22"/>
      <w:lang w:eastAsia="en-US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Без интервала1"/>
    <w:pPr>
      <w:widowControl/>
    </w:pPr>
    <w:rPr>
      <w:sz w:val="22"/>
      <w:lang w:val="en-US"/>
    </w:rPr>
  </w:style>
  <w:style w:type="paragraph" w:customStyle="1" w:styleId="4">
    <w:name w:val="Основной текст4"/>
    <w:basedOn w:val="Standard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aa">
    <w:name w:val="Текст Знак"/>
    <w:rPr>
      <w:rFonts w:ascii="Calibri" w:hAnsi="Calibri" w:cs="Calibri"/>
      <w:sz w:val="24"/>
      <w:szCs w:val="24"/>
      <w:lang w:val="ru-RU" w:eastAsia="ru-RU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  <w:lang w:eastAsia="en-US"/>
    </w:rPr>
  </w:style>
  <w:style w:type="character" w:customStyle="1" w:styleId="NoSpacingChar">
    <w:name w:val="No Spacing Char"/>
    <w:rPr>
      <w:sz w:val="22"/>
      <w:lang w:val="en-US"/>
    </w:rPr>
  </w:style>
  <w:style w:type="character" w:customStyle="1" w:styleId="10">
    <w:name w:val="Основной текст1"/>
    <w:rPr>
      <w:rFonts w:ascii="Times New Roman" w:hAnsi="Times New Roman"/>
      <w:color w:val="000000"/>
      <w:spacing w:val="0"/>
      <w:w w:val="100"/>
      <w:position w:val="0"/>
      <w:sz w:val="22"/>
      <w:u w:val="none"/>
      <w:vertAlign w:val="subscript"/>
      <w:lang w:val="ru-RU" w:eastAsia="ru-RU"/>
    </w:rPr>
  </w:style>
  <w:style w:type="character" w:customStyle="1" w:styleId="ac">
    <w:name w:val="Основной текст + Полужирный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subscript"/>
      <w:lang w:val="ru-RU" w:eastAsia="ru-RU"/>
    </w:rPr>
  </w:style>
  <w:style w:type="character" w:customStyle="1" w:styleId="ad">
    <w:name w:val="Основной текст_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vera</dc:creator>
  <cp:lastModifiedBy>1</cp:lastModifiedBy>
  <cp:revision>18</cp:revision>
  <cp:lastPrinted>2020-11-03T07:27:00Z</cp:lastPrinted>
  <dcterms:created xsi:type="dcterms:W3CDTF">2017-10-31T16:58:00Z</dcterms:created>
  <dcterms:modified xsi:type="dcterms:W3CDTF">2020-11-03T08:03:00Z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